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SCHEDA TECNICA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Istituto Professionale Statale “Cattaneo-Deledda” – Modena</w:t>
      </w:r>
    </w:p>
    <w:p w:rsidR="00000000" w:rsidDel="00000000" w:rsidP="00000000" w:rsidRDefault="00000000" w:rsidRPr="00000000" w14:paraId="00000006">
      <w:pPr>
        <w:widowControl w:val="0"/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scheda tecnica deve essere compilata per tutti i capi che compongono l’outfit. </w:t>
      </w:r>
    </w:p>
    <w:p w:rsidR="00000000" w:rsidDel="00000000" w:rsidP="00000000" w:rsidRDefault="00000000" w:rsidRPr="00000000" w14:paraId="0000000B">
      <w:pPr>
        <w:widowControl w:val="0"/>
        <w:spacing w:after="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L’impaginazione è libera e deve riportare tutte le voci elencate.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TIPOLOGIA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TESSUTO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ETICHETTA DI COMPOSIZIONE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ETICHETTA DI MANUTENZIONE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DESCRIZIONE DEL CAPO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MATERIALI E ACCESSORI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NOTE TECNICHE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ENTITA' CUCITURE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generali e particolari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ORLI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TIPO DI CUCITURE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IMPUNTURE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RIFINITURE 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ACCESSORI PER L'ASSEMBLAGGIO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ALTRO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10177.0" w:type="dxa"/>
        <w:jc w:val="left"/>
        <w:tblInd w:w="75.0" w:type="dxa"/>
        <w:tblLayout w:type="fixed"/>
        <w:tblLook w:val="0400"/>
      </w:tblPr>
      <w:tblGrid>
        <w:gridCol w:w="4815"/>
        <w:gridCol w:w="5355"/>
        <w:gridCol w:w="7"/>
        <w:tblGridChange w:id="0">
          <w:tblGrid>
            <w:gridCol w:w="4815"/>
            <w:gridCol w:w="5355"/>
            <w:gridCol w:w="7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leader="none" w:pos="2327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6" w:top="568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spacing w:after="0" w:line="240" w:lineRule="auto"/>
      <w:jc w:val="center"/>
      <w:rPr>
        <w:b w:val="1"/>
        <w:color w:val="222222"/>
        <w:sz w:val="32"/>
        <w:szCs w:val="32"/>
      </w:rPr>
    </w:pPr>
    <w:r w:rsidDel="00000000" w:rsidR="00000000" w:rsidRPr="00000000">
      <w:rPr>
        <w:b w:val="1"/>
        <w:color w:val="222222"/>
        <w:sz w:val="32"/>
        <w:szCs w:val="32"/>
        <w:rtl w:val="0"/>
      </w:rPr>
      <w:t xml:space="preserve">LA MODA CONTRO LA VIOLENZA SULLE DONNE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5772150</wp:posOffset>
          </wp:positionH>
          <wp:positionV relativeFrom="paragraph">
            <wp:posOffset>-228599</wp:posOffset>
          </wp:positionV>
          <wp:extent cx="813825" cy="79560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3825" cy="795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-209549</wp:posOffset>
          </wp:positionH>
          <wp:positionV relativeFrom="paragraph">
            <wp:posOffset>-166687</wp:posOffset>
          </wp:positionV>
          <wp:extent cx="1290638" cy="68088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638" cy="6808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spacing w:after="0" w:line="240" w:lineRule="auto"/>
      <w:jc w:val="center"/>
      <w:rPr/>
    </w:pPr>
    <w:r w:rsidDel="00000000" w:rsidR="00000000" w:rsidRPr="00000000">
      <w:rPr>
        <w:b w:val="1"/>
        <w:sz w:val="28"/>
        <w:szCs w:val="28"/>
        <w:rtl w:val="0"/>
      </w:rPr>
      <w:t xml:space="preserve">Premio nazionale in ricordo di Renata Alexandra Trandafir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A7667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8Xvl2pieRSRU7eEpvpjUhcVlOQ==">CgMxLjA4AHIhMVhfaHB1M29YMkdoNWc1WW5HVGhMNFgzT2plbFdmb1hB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2024-03-06T16:12:00Z</dcterms:created>
  <dc:creator>Antonella Scurani</dc:creator>
</cp:coreProperties>
</file>